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EB" w:rsidRDefault="000A1A82">
      <w:r>
        <w:rPr>
          <w:rFonts w:ascii="Arial" w:hAnsi="Arial"/>
          <w:b/>
          <w:bCs/>
          <w:noProof/>
          <w:sz w:val="48"/>
          <w:szCs w:val="48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-634</wp:posOffset>
            </wp:positionV>
            <wp:extent cx="1500998" cy="1125227"/>
            <wp:effectExtent l="0" t="0" r="0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98" cy="11252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E56EB" w:rsidRDefault="000E56EB"/>
    <w:p w:rsidR="000E56EB" w:rsidRDefault="000E56EB"/>
    <w:p w:rsidR="000E56EB" w:rsidRDefault="000E56EB"/>
    <w:p w:rsidR="000E56EB" w:rsidRDefault="000A1A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BARDEJOVSK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 xml:space="preserve">KÚPELE  </w:t>
      </w:r>
    </w:p>
    <w:p w:rsidR="000E56EB" w:rsidRPr="00560551" w:rsidRDefault="000A1A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551">
        <w:rPr>
          <w:rFonts w:ascii="Times New Roman" w:hAnsi="Times New Roman"/>
          <w:sz w:val="24"/>
          <w:szCs w:val="24"/>
        </w:rPr>
        <w:t xml:space="preserve">Tlačová informácia                                             </w:t>
      </w:r>
      <w:r w:rsidRPr="00560551">
        <w:rPr>
          <w:rFonts w:ascii="Times New Roman" w:hAnsi="Times New Roman"/>
          <w:sz w:val="24"/>
          <w:szCs w:val="24"/>
        </w:rPr>
        <w:tab/>
        <w:t>Bardejovské kúpele 1. novembra 2017</w:t>
      </w:r>
    </w:p>
    <w:p w:rsidR="000E56EB" w:rsidRPr="00560551" w:rsidRDefault="000A1A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551">
        <w:rPr>
          <w:rFonts w:ascii="Times New Roman" w:hAnsi="Times New Roman"/>
          <w:b/>
          <w:bCs/>
          <w:sz w:val="24"/>
          <w:szCs w:val="24"/>
        </w:rPr>
        <w:t>Čaká vás Silvester s Ilonou v kongresovom hoteli Alexander alebo galavečer v Ozóne</w:t>
      </w:r>
    </w:p>
    <w:p w:rsidR="000E56EB" w:rsidRPr="00560551" w:rsidRDefault="000A1A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551">
        <w:rPr>
          <w:rFonts w:ascii="Times New Roman" w:hAnsi="Times New Roman"/>
          <w:b/>
          <w:bCs/>
          <w:sz w:val="28"/>
          <w:szCs w:val="28"/>
        </w:rPr>
        <w:t>Bardejovské kúpele ponúkajú až dva Silvestrovské galavečery</w:t>
      </w:r>
    </w:p>
    <w:p w:rsidR="000E56EB" w:rsidRPr="00560551" w:rsidRDefault="000E56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6EB" w:rsidRPr="00560551" w:rsidRDefault="000A1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551">
        <w:rPr>
          <w:rFonts w:ascii="Times New Roman" w:hAnsi="Times New Roman"/>
          <w:sz w:val="24"/>
          <w:szCs w:val="24"/>
        </w:rPr>
        <w:t>Bardejovské kúpele ponúkajú na záver roka zábavy chtivým návštevníkom na výber silvestrovské pobyty a k nim ako bonus až dva slávnostné silvestrovské programy. Rozhodnúť sa môžu medzi tradičným slávnostným galavečerom v hoteli Ozón, alebo Silvestrom s Ilonou (Csákovou) v hoteli Alexander. Silvestrovské pobyty v Bardejovských kúpeľoch sú tradične plné atraktívnych benefitov a sprievodných akcií. V ponuke sú pobyty od 27. 12. 2017 do 5. 1. 2018 na 3 až 6 nocí. Všetky zahŕňajú slávnostný silvestrovský večer so začiatkom o 19.00 hod. s moderátorom, živou hudbou, tombolou a zaujímavým kultúrnym programom. K dispozícii je hosťom počas večere vždy na 2 osoby fľaša vína a sektu, teplý a studený bufet a minerálka. Ako bonus je pripravený veľký ohňostroj a darček pre každého. Informoval o tom generálny  riaditeľ Bardejovských kúpeľov Jaroslav Komora.</w:t>
      </w:r>
    </w:p>
    <w:p w:rsidR="000E56EB" w:rsidRPr="00560551" w:rsidRDefault="000E5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6EB" w:rsidRPr="008C4C25" w:rsidRDefault="000A1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551">
        <w:rPr>
          <w:rFonts w:ascii="Times New Roman" w:hAnsi="Times New Roman"/>
          <w:sz w:val="24"/>
          <w:szCs w:val="24"/>
        </w:rPr>
        <w:t xml:space="preserve">,,O silvestrovské pobyty so silvestrovskou zábavou je v Bardejovských kúpeľoch už tradične veľký záujem. Ponuku sme rozšírili ešte o samostatné pobyty a samostatný program vo vlani otvorenom luxusnom kongresovom hoteli Alexander. Každý si môže vybrať zábavu podľa svojho gusta. Silvestrovské pobyty v našich najluxusnejších izbách v hoteloch Alexander, Ozón a Astória začínajú od 250 eur na 3 noci pre jednu osobu v dvojposteľovej izbe, 6 nocí vyjde na 460 eur. Dvojhviezdičkové izby počas záveru roka v Astórii začínajú od 205 eur na osobu a 3 dňový pobyt. Okrem atraktívneho programu počas silvestrovského večera pobyty už zahŕňajú v cene voľný vstup do wellness, klasickú masáž, minerálny kúpeľ, soľnú jaskyňu, rašelinový zábal, prísadový kúpeľ alebo hydromasáž. Ako extra bonus je na privítanie welcome </w:t>
      </w:r>
      <w:r w:rsidR="008C4C25">
        <w:rPr>
          <w:rFonts w:ascii="Times New Roman" w:hAnsi="Times New Roman"/>
          <w:sz w:val="24"/>
          <w:szCs w:val="24"/>
        </w:rPr>
        <w:t xml:space="preserve">drink, </w:t>
      </w:r>
      <w:r w:rsidRPr="00560551">
        <w:rPr>
          <w:rFonts w:ascii="Times New Roman" w:hAnsi="Times New Roman"/>
          <w:sz w:val="24"/>
          <w:szCs w:val="24"/>
        </w:rPr>
        <w:t>tanečné zábavy so živou hudbou denne od 19:00 hod., bezplatný internetový prístup, parkovanie grátis, tanečné vystúpenie, hudobné popoludnie pri domácej štrúdli, večer slovenských špecialít a folklórne vystúpenie.</w:t>
      </w:r>
      <w:r w:rsidR="00CC7FE7">
        <w:rPr>
          <w:rFonts w:ascii="Times New Roman" w:hAnsi="Times New Roman"/>
          <w:sz w:val="24"/>
          <w:szCs w:val="24"/>
        </w:rPr>
        <w:t xml:space="preserve"> </w:t>
      </w:r>
      <w:r w:rsidR="00CC7FE7" w:rsidRPr="008C4C25">
        <w:rPr>
          <w:rFonts w:ascii="Times New Roman" w:hAnsi="Times New Roman"/>
          <w:sz w:val="24"/>
          <w:szCs w:val="24"/>
        </w:rPr>
        <w:t xml:space="preserve">Novinkami v tohtoročnom programe </w:t>
      </w:r>
      <w:r w:rsidR="00AD7F3B" w:rsidRPr="008C4C25">
        <w:rPr>
          <w:rFonts w:ascii="Times New Roman" w:hAnsi="Times New Roman"/>
          <w:sz w:val="24"/>
          <w:szCs w:val="24"/>
        </w:rPr>
        <w:t xml:space="preserve">pre </w:t>
      </w:r>
      <w:r w:rsidR="00CC7FE7" w:rsidRPr="008C4C25">
        <w:rPr>
          <w:rFonts w:ascii="Times New Roman" w:hAnsi="Times New Roman"/>
          <w:sz w:val="24"/>
          <w:szCs w:val="24"/>
        </w:rPr>
        <w:t xml:space="preserve">sú aqua aerobic vo Wellness SPA a bowlingový </w:t>
      </w:r>
      <w:r w:rsidR="00AD7F3B" w:rsidRPr="008C4C25">
        <w:rPr>
          <w:rFonts w:ascii="Times New Roman" w:hAnsi="Times New Roman"/>
          <w:sz w:val="24"/>
          <w:szCs w:val="24"/>
        </w:rPr>
        <w:t>turnaj</w:t>
      </w:r>
      <w:r w:rsidR="00E0568E" w:rsidRPr="008C4C25">
        <w:rPr>
          <w:rFonts w:ascii="Times New Roman" w:hAnsi="Times New Roman"/>
          <w:sz w:val="24"/>
          <w:szCs w:val="24"/>
        </w:rPr>
        <w:t xml:space="preserve"> pre klientov</w:t>
      </w:r>
      <w:r w:rsidR="00CC7FE7" w:rsidRPr="008C4C25">
        <w:rPr>
          <w:rFonts w:ascii="Times New Roman" w:hAnsi="Times New Roman"/>
          <w:sz w:val="24"/>
          <w:szCs w:val="24"/>
        </w:rPr>
        <w:t>.</w:t>
      </w:r>
      <w:r w:rsidRPr="008C4C25">
        <w:rPr>
          <w:rFonts w:ascii="Times New Roman" w:hAnsi="Times New Roman"/>
          <w:sz w:val="24"/>
          <w:szCs w:val="24"/>
        </w:rPr>
        <w:t xml:space="preserve"> Návštevníci sa môžu tešiť aj na novoročný koncert. Medzi doplnkové služby za poplatok patrí silvestrovské slávnostné líčenie pre dámy, </w:t>
      </w:r>
      <w:r w:rsidR="008626B2" w:rsidRPr="008C4C25">
        <w:rPr>
          <w:rFonts w:ascii="Times New Roman" w:hAnsi="Times New Roman"/>
          <w:sz w:val="24"/>
          <w:szCs w:val="24"/>
        </w:rPr>
        <w:t xml:space="preserve">možnosť zakúpiť si kozmetické kúry so zľavou – 20%, </w:t>
      </w:r>
      <w:r w:rsidRPr="008C4C25">
        <w:rPr>
          <w:rFonts w:ascii="Times New Roman" w:hAnsi="Times New Roman"/>
          <w:sz w:val="24"/>
          <w:szCs w:val="24"/>
        </w:rPr>
        <w:t>voľno predajné procedúry - manikúra, pedikúra, kozmetika, kaderníctvo, bowling, party doplnky a konfety, BEAUTY STUDIO a ďalšie,“ upresnil J.Komora.</w:t>
      </w:r>
    </w:p>
    <w:p w:rsidR="000E56EB" w:rsidRPr="008C4C25" w:rsidRDefault="000E5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6EB" w:rsidRPr="00560551" w:rsidRDefault="000A1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C25">
        <w:rPr>
          <w:rFonts w:ascii="Times New Roman" w:hAnsi="Times New Roman"/>
          <w:sz w:val="24"/>
          <w:szCs w:val="24"/>
        </w:rPr>
        <w:t xml:space="preserve">Kúpele pamätajú aj na najmenších klientov. Čakajú ich aj koláčiky na recepcii hotela Ozón od 28. 12. do 1. 1. 2018. Dostanú aj silvestrovské konfety a party doplnky, napríklad čapice a trúbky. Zľava pre deti od 6 do 15 rokov je 20 % a pre deti od 3 do 5,99 rokov je 50 %  z cenníkových cien. Deti do 3 rokov bez nároku na lôžko majú pobyt grátis. Detskú postieľku poskytnú na požiadanie bezplatne. Pre deti </w:t>
      </w:r>
      <w:r w:rsidR="00091488" w:rsidRPr="008C4C25">
        <w:rPr>
          <w:rFonts w:ascii="Times New Roman" w:hAnsi="Times New Roman"/>
          <w:sz w:val="24"/>
          <w:szCs w:val="24"/>
        </w:rPr>
        <w:t>je k dispozícii aj detský kútik.</w:t>
      </w:r>
      <w:r w:rsidRPr="00560551">
        <w:rPr>
          <w:rFonts w:ascii="Times New Roman" w:hAnsi="Times New Roman"/>
          <w:sz w:val="24"/>
          <w:szCs w:val="24"/>
        </w:rPr>
        <w:t xml:space="preserve"> </w:t>
      </w:r>
    </w:p>
    <w:p w:rsidR="00560551" w:rsidRDefault="005605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56EB" w:rsidRPr="00560551" w:rsidRDefault="000A1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551">
        <w:rPr>
          <w:rFonts w:ascii="Times New Roman" w:hAnsi="Times New Roman"/>
          <w:sz w:val="24"/>
          <w:szCs w:val="24"/>
        </w:rPr>
        <w:t xml:space="preserve">Do Bardejovských kúpeľov návštevníci radi opakovane chodia najmä kvôli dokonalej kombinácii širokého spektra poskytovaných služieb a horského prostredia s čistým vzduchom </w:t>
      </w:r>
      <w:r w:rsidRPr="00560551">
        <w:rPr>
          <w:rFonts w:ascii="Times New Roman" w:hAnsi="Times New Roman"/>
          <w:sz w:val="24"/>
          <w:szCs w:val="24"/>
        </w:rPr>
        <w:lastRenderedPageBreak/>
        <w:t xml:space="preserve">a pokojnou atmosférou. Či už ide o wellness, liečbu alebo relaxačné a skrášľovacie programy, každý si príde na svoje. Silvestrovské pobyty v kúpeľoch sú obľúbené najmä kvôli komplexnému servisu. Hostia sa tak nemusia starať vôbec o nič, postarané budú mať o oddych aj zábavu. Kúpele vďaka svojej polohe poskytujú možnosť navštíviť aj neďaleké Poľsko čo i len na jednodenný výlet, alebo zostať v regióne a navštíviť neďaleký Bardejov, ktorý je </w:t>
      </w:r>
      <w:r w:rsidR="00560551">
        <w:rPr>
          <w:rFonts w:ascii="Times New Roman" w:hAnsi="Times New Roman"/>
          <w:sz w:val="24"/>
          <w:szCs w:val="24"/>
        </w:rPr>
        <w:t xml:space="preserve">so svojimi pamiatkami </w:t>
      </w:r>
      <w:r w:rsidRPr="00560551">
        <w:rPr>
          <w:rFonts w:ascii="Times New Roman" w:hAnsi="Times New Roman"/>
          <w:sz w:val="24"/>
          <w:szCs w:val="24"/>
        </w:rPr>
        <w:t xml:space="preserve">zapísaný v UNESCO.  </w:t>
      </w:r>
    </w:p>
    <w:p w:rsidR="000E56EB" w:rsidRPr="00560551" w:rsidRDefault="000E5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6EB" w:rsidRPr="00560551" w:rsidRDefault="000A1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551">
        <w:rPr>
          <w:rFonts w:ascii="Times New Roman" w:hAnsi="Times New Roman"/>
          <w:sz w:val="24"/>
          <w:szCs w:val="24"/>
        </w:rPr>
        <w:t xml:space="preserve">Vďaka dostatočným kapacitám sú Bardejovské kúpele vhodnou voľbou aj pre väčšie skupinové pobyty, či už osobného alebo pracovného charakteru. Kongresy, firemné školenia, konferencie, pracovné stretnutia, recepcie, teambuildingy, workshopy, prezentácie, pracovné a relaxačné pobyty, ale aj rodinné oslavy alebo svadby - toto všetko na profesionálnej úrovni nájdu záujemcovia v ponuke Bardejovských kúpeľov. K dispozícii je luxusný štvorhviezdičkový kongresový hotel Alexander, nazvaný po ruskom cárovi Alexandrovi. Ponúka až 300 kongresových miest v 3 variabilných riešeniach a ubytovacia kapacita je 150 miest. Je to ideálna kongresová destinácia práve pre firmy a organizácie z Prešovského a Košického kraja, keďže </w:t>
      </w:r>
      <w:r w:rsidR="00560551">
        <w:rPr>
          <w:rFonts w:ascii="Times New Roman" w:hAnsi="Times New Roman"/>
          <w:sz w:val="24"/>
          <w:szCs w:val="24"/>
        </w:rPr>
        <w:t>ide</w:t>
      </w:r>
      <w:r w:rsidRPr="00560551">
        <w:rPr>
          <w:rFonts w:ascii="Times New Roman" w:hAnsi="Times New Roman"/>
          <w:sz w:val="24"/>
          <w:szCs w:val="24"/>
        </w:rPr>
        <w:t xml:space="preserve"> o jediný hotel v danom štandarde a kapacite v širokom okolí.</w:t>
      </w:r>
    </w:p>
    <w:p w:rsidR="000E56EB" w:rsidRPr="00560551" w:rsidRDefault="000E5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6EB" w:rsidRPr="00560551" w:rsidRDefault="000A1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551">
        <w:rPr>
          <w:rFonts w:ascii="Times New Roman" w:hAnsi="Times New Roman"/>
          <w:sz w:val="24"/>
          <w:szCs w:val="24"/>
        </w:rPr>
        <w:t xml:space="preserve">V areáli kúpeľov sa určite nikto nudiť nebude. Pre aktívnych i začínajúcich športovcov je k dispozícii 6 tenisových kurtov, minigolf, požičovňa bicyklov, 35 km značených turistických chodníkov. Naopak tí, ktorí preferujú pokojnejšiu formu oddychu, určite ocenia prepojenosť jednotlivých hotelov Ozón, Astória, Alžbeta a Alexander. Znamená to, že viac ako 60 % kapacity hotelov je prepojených spojovacou chodbou a hosť tak medzi nimi prejde doslova v župane a papučkách. Aj kongresový hotel Alexander má svoje vlastné wellness, aj keď o niečo menšie ako Ozón, ktoré však môžu hostia Alexandra tiež zdarma využívať. </w:t>
      </w:r>
    </w:p>
    <w:p w:rsidR="000E56EB" w:rsidRPr="00560551" w:rsidRDefault="000E56EB">
      <w:pPr>
        <w:tabs>
          <w:tab w:val="left" w:pos="2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6EB" w:rsidRPr="00560551" w:rsidRDefault="000A1A82">
      <w:pPr>
        <w:tabs>
          <w:tab w:val="left" w:pos="2060"/>
        </w:tabs>
        <w:spacing w:after="0" w:line="240" w:lineRule="auto"/>
        <w:jc w:val="both"/>
      </w:pPr>
      <w:r w:rsidRPr="00560551">
        <w:rPr>
          <w:rFonts w:ascii="Times New Roman" w:hAnsi="Times New Roman"/>
          <w:sz w:val="24"/>
          <w:szCs w:val="24"/>
        </w:rPr>
        <w:t xml:space="preserve">Viac informácií na : </w:t>
      </w:r>
      <w:hyperlink r:id="rId7" w:history="1">
        <w:r w:rsidRPr="00560551">
          <w:rPr>
            <w:rStyle w:val="Hyperlink0"/>
            <w:rFonts w:eastAsia="Calibri"/>
          </w:rPr>
          <w:t>www.kupele-bj.sk</w:t>
        </w:r>
      </w:hyperlink>
      <w:r w:rsidRPr="00560551">
        <w:rPr>
          <w:rStyle w:val="iadne"/>
          <w:rFonts w:ascii="Times New Roman" w:hAnsi="Times New Roman"/>
          <w:sz w:val="24"/>
          <w:szCs w:val="24"/>
        </w:rPr>
        <w:t xml:space="preserve"> </w:t>
      </w:r>
    </w:p>
    <w:p w:rsidR="000E56EB" w:rsidRPr="008C4C25" w:rsidRDefault="000A1A82">
      <w:pPr>
        <w:pStyle w:val="Normln1"/>
        <w:spacing w:line="240" w:lineRule="auto"/>
        <w:rPr>
          <w:color w:val="auto"/>
        </w:rPr>
      </w:pPr>
      <w:r w:rsidRPr="00560551">
        <w:t>Centrálne rezervačné oddelenie:</w:t>
      </w:r>
      <w:r w:rsidR="008C4C25">
        <w:t xml:space="preserve"> t</w:t>
      </w:r>
      <w:bookmarkStart w:id="0" w:name="_GoBack"/>
      <w:bookmarkEnd w:id="0"/>
      <w:r w:rsidRPr="008C4C25">
        <w:t xml:space="preserve">el.: 054/477 </w:t>
      </w:r>
      <w:r w:rsidR="00D4524A" w:rsidRPr="008C4C25">
        <w:t>4470 (445</w:t>
      </w:r>
      <w:r w:rsidR="00944DFE" w:rsidRPr="008C4C25">
        <w:t>0</w:t>
      </w:r>
      <w:r w:rsidR="00D4524A" w:rsidRPr="008C4C25">
        <w:t>,4440</w:t>
      </w:r>
      <w:r w:rsidR="00944DFE" w:rsidRPr="008C4C25">
        <w:t>,4500</w:t>
      </w:r>
      <w:r w:rsidR="00D4524A" w:rsidRPr="008C4C25">
        <w:t>)</w:t>
      </w:r>
      <w:r w:rsidRPr="008C4C25">
        <w:t xml:space="preserve">, e-mail: </w:t>
      </w:r>
      <w:hyperlink r:id="rId8" w:history="1">
        <w:r w:rsidR="00D4524A" w:rsidRPr="008C4C25">
          <w:rPr>
            <w:rStyle w:val="Hypertextovprepojenie"/>
            <w:color w:val="auto"/>
            <w:u w:val="none" w:color="0000FF"/>
          </w:rPr>
          <w:t>rezervacie@kupele-bj.sk</w:t>
        </w:r>
      </w:hyperlink>
      <w:r w:rsidR="00D4524A" w:rsidRPr="008C4C25">
        <w:rPr>
          <w:rStyle w:val="Hyperlink1"/>
          <w:color w:val="auto"/>
          <w:u w:val="none"/>
        </w:rPr>
        <w:t>, marketing@</w:t>
      </w:r>
      <w:r w:rsidRPr="008C4C25">
        <w:rPr>
          <w:rStyle w:val="Hyperlink1"/>
          <w:color w:val="auto"/>
          <w:u w:val="none"/>
        </w:rPr>
        <w:t>kupele-bj.sk</w:t>
      </w:r>
    </w:p>
    <w:p w:rsidR="000E56EB" w:rsidRDefault="000E56EB">
      <w:pPr>
        <w:spacing w:after="0" w:line="240" w:lineRule="auto"/>
        <w:ind w:firstLine="708"/>
        <w:jc w:val="both"/>
        <w:rPr>
          <w:rStyle w:val="iadne"/>
          <w:rFonts w:ascii="Times New Roman" w:eastAsia="Times New Roman" w:hAnsi="Times New Roman" w:cs="Times New Roman"/>
          <w:sz w:val="24"/>
          <w:szCs w:val="24"/>
        </w:rPr>
      </w:pPr>
    </w:p>
    <w:p w:rsidR="000E56EB" w:rsidRDefault="000E56EB"/>
    <w:p w:rsidR="000E56EB" w:rsidRDefault="000E56EB"/>
    <w:p w:rsidR="000E56EB" w:rsidRDefault="000E56EB"/>
    <w:p w:rsidR="000E56EB" w:rsidRDefault="000E56EB"/>
    <w:sectPr w:rsidR="000E56E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0E" w:rsidRDefault="000A650E">
      <w:pPr>
        <w:spacing w:after="0" w:line="240" w:lineRule="auto"/>
      </w:pPr>
      <w:r>
        <w:separator/>
      </w:r>
    </w:p>
  </w:endnote>
  <w:endnote w:type="continuationSeparator" w:id="0">
    <w:p w:rsidR="000A650E" w:rsidRDefault="000A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0E" w:rsidRDefault="000A650E">
      <w:pPr>
        <w:spacing w:after="0" w:line="240" w:lineRule="auto"/>
      </w:pPr>
      <w:r>
        <w:separator/>
      </w:r>
    </w:p>
  </w:footnote>
  <w:footnote w:type="continuationSeparator" w:id="0">
    <w:p w:rsidR="000A650E" w:rsidRDefault="000A6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EB"/>
    <w:rsid w:val="00091488"/>
    <w:rsid w:val="000A1A82"/>
    <w:rsid w:val="000A650E"/>
    <w:rsid w:val="000E56EB"/>
    <w:rsid w:val="0035250D"/>
    <w:rsid w:val="00560551"/>
    <w:rsid w:val="008626B2"/>
    <w:rsid w:val="008C4C25"/>
    <w:rsid w:val="00944DFE"/>
    <w:rsid w:val="009F192E"/>
    <w:rsid w:val="00AD7F3B"/>
    <w:rsid w:val="00C725AE"/>
    <w:rsid w:val="00CC7FE7"/>
    <w:rsid w:val="00D4524A"/>
    <w:rsid w:val="00DE13B4"/>
    <w:rsid w:val="00E0568E"/>
    <w:rsid w:val="00F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2FE8-31EB-415D-AA43-3A614BAA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Normln1">
    <w:name w:val="Normální1"/>
    <w:pPr>
      <w:suppressAutoHyphens/>
      <w:spacing w:line="230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Hypertextovprepojeni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acie@kupele-bj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upele-bj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Paperlife</dc:creator>
  <cp:lastModifiedBy>Paperlife</cp:lastModifiedBy>
  <cp:revision>3</cp:revision>
  <dcterms:created xsi:type="dcterms:W3CDTF">2017-10-17T08:30:00Z</dcterms:created>
  <dcterms:modified xsi:type="dcterms:W3CDTF">2017-10-17T08:31:00Z</dcterms:modified>
</cp:coreProperties>
</file>